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B2D28" w:rsidRDefault="003F663B" w:rsidP="006246BA">
      <w:pPr>
        <w:pStyle w:val="a7"/>
        <w:pBdr>
          <w:bottom w:val="none" w:sz="0" w:space="0" w:color="auto"/>
        </w:pBdr>
        <w:jc w:val="center"/>
        <w:rPr>
          <w:rFonts w:ascii="Arial" w:hAnsi="Arial" w:cs="Arial"/>
          <w:b/>
          <w:caps/>
          <w:color w:val="0F9067"/>
          <w:sz w:val="28"/>
          <w:szCs w:val="28"/>
          <w:lang w:val="ru-RU"/>
        </w:rPr>
      </w:pPr>
      <w:bookmarkStart w:id="0" w:name="_GoBack"/>
      <w:bookmarkEnd w:id="0"/>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http://translation-ethics.ru/wp-content/uploads/2015/06/site-logo-color-1.png" style="position:absolute;left:0;text-align:left;margin-left:418.25pt;margin-top:-45pt;width:76.75pt;height:76.4pt;z-index:1;visibility:visible">
            <v:imagedata r:id="rId7" o:title=""/>
          </v:shape>
        </w:pict>
      </w:r>
    </w:p>
    <w:p w:rsidR="00E77045" w:rsidRPr="00EB2D28" w:rsidRDefault="00E77045" w:rsidP="006246BA">
      <w:pPr>
        <w:pStyle w:val="a7"/>
        <w:pBdr>
          <w:bottom w:val="none" w:sz="0" w:space="0" w:color="auto"/>
        </w:pBdr>
        <w:jc w:val="center"/>
        <w:rPr>
          <w:rFonts w:ascii="Arial" w:hAnsi="Arial" w:cs="Arial"/>
          <w:b/>
          <w:caps/>
          <w:color w:val="0F9067"/>
          <w:sz w:val="28"/>
          <w:szCs w:val="28"/>
          <w:lang w:val="ru-RU"/>
        </w:rPr>
      </w:pPr>
    </w:p>
    <w:p w:rsidR="00E77045" w:rsidRPr="00EB2D28" w:rsidRDefault="00E77045" w:rsidP="006246BA">
      <w:pPr>
        <w:pStyle w:val="a7"/>
        <w:pBdr>
          <w:bottom w:val="none" w:sz="0" w:space="0" w:color="auto"/>
        </w:pBdr>
        <w:jc w:val="center"/>
        <w:outlineLvl w:val="0"/>
        <w:rPr>
          <w:rFonts w:ascii="Arial" w:hAnsi="Arial" w:cs="Arial"/>
          <w:b/>
          <w:caps/>
          <w:color w:val="0F9067"/>
          <w:spacing w:val="1"/>
          <w:sz w:val="28"/>
          <w:szCs w:val="28"/>
          <w:lang w:val="ru-RU"/>
        </w:rPr>
      </w:pPr>
      <w:r w:rsidRPr="00EB2D28">
        <w:rPr>
          <w:rFonts w:ascii="Arial" w:hAnsi="Arial" w:cs="Arial"/>
          <w:b/>
          <w:caps/>
          <w:color w:val="0F9067"/>
          <w:sz w:val="28"/>
          <w:szCs w:val="28"/>
          <w:lang w:val="ru-RU"/>
        </w:rPr>
        <w:t>Э</w:t>
      </w:r>
      <w:r w:rsidRPr="00EB2D28">
        <w:rPr>
          <w:rFonts w:ascii="Arial" w:hAnsi="Arial" w:cs="Arial"/>
          <w:b/>
          <w:caps/>
          <w:color w:val="0F9067"/>
          <w:spacing w:val="-4"/>
          <w:sz w:val="28"/>
          <w:szCs w:val="28"/>
          <w:lang w:val="ru-RU"/>
        </w:rPr>
        <w:t>т</w:t>
      </w:r>
      <w:r w:rsidRPr="00EB2D28">
        <w:rPr>
          <w:rFonts w:ascii="Arial" w:hAnsi="Arial" w:cs="Arial"/>
          <w:b/>
          <w:caps/>
          <w:color w:val="0F9067"/>
          <w:sz w:val="28"/>
          <w:szCs w:val="28"/>
          <w:lang w:val="ru-RU"/>
        </w:rPr>
        <w:t>ичес</w:t>
      </w:r>
      <w:r w:rsidRPr="00EB2D28">
        <w:rPr>
          <w:rFonts w:ascii="Arial" w:hAnsi="Arial" w:cs="Arial"/>
          <w:b/>
          <w:caps/>
          <w:color w:val="0F9067"/>
          <w:spacing w:val="1"/>
          <w:sz w:val="28"/>
          <w:szCs w:val="28"/>
          <w:lang w:val="ru-RU"/>
        </w:rPr>
        <w:t>к</w:t>
      </w:r>
      <w:r w:rsidRPr="00EB2D28">
        <w:rPr>
          <w:rFonts w:ascii="Arial" w:hAnsi="Arial" w:cs="Arial"/>
          <w:b/>
          <w:caps/>
          <w:color w:val="0F9067"/>
          <w:sz w:val="28"/>
          <w:szCs w:val="28"/>
          <w:lang w:val="ru-RU"/>
        </w:rPr>
        <w:t>ий</w:t>
      </w:r>
      <w:r w:rsidRPr="00EB2D28">
        <w:rPr>
          <w:rFonts w:ascii="Arial" w:hAnsi="Arial" w:cs="Arial"/>
          <w:b/>
          <w:caps/>
          <w:color w:val="0F9067"/>
          <w:spacing w:val="-1"/>
          <w:sz w:val="28"/>
          <w:szCs w:val="28"/>
          <w:lang w:val="ru-RU"/>
        </w:rPr>
        <w:t xml:space="preserve"> </w:t>
      </w:r>
      <w:r w:rsidRPr="00EB2D28">
        <w:rPr>
          <w:rFonts w:ascii="Arial" w:hAnsi="Arial" w:cs="Arial"/>
          <w:b/>
          <w:caps/>
          <w:color w:val="0F9067"/>
          <w:spacing w:val="1"/>
          <w:sz w:val="28"/>
          <w:szCs w:val="28"/>
          <w:lang w:val="ru-RU"/>
        </w:rPr>
        <w:t>к</w:t>
      </w:r>
      <w:r w:rsidRPr="00EB2D28">
        <w:rPr>
          <w:rFonts w:ascii="Arial" w:hAnsi="Arial" w:cs="Arial"/>
          <w:b/>
          <w:caps/>
          <w:color w:val="0F9067"/>
          <w:spacing w:val="-1"/>
          <w:sz w:val="28"/>
          <w:szCs w:val="28"/>
          <w:lang w:val="ru-RU"/>
        </w:rPr>
        <w:t>о</w:t>
      </w:r>
      <w:r w:rsidRPr="00EB2D28">
        <w:rPr>
          <w:rFonts w:ascii="Arial" w:hAnsi="Arial" w:cs="Arial"/>
          <w:b/>
          <w:caps/>
          <w:color w:val="0F9067"/>
          <w:sz w:val="28"/>
          <w:szCs w:val="28"/>
          <w:lang w:val="ru-RU"/>
        </w:rPr>
        <w:t>де</w:t>
      </w:r>
      <w:r w:rsidRPr="00EB2D28">
        <w:rPr>
          <w:rFonts w:ascii="Arial" w:hAnsi="Arial" w:cs="Arial"/>
          <w:b/>
          <w:caps/>
          <w:color w:val="0F9067"/>
          <w:spacing w:val="-2"/>
          <w:sz w:val="28"/>
          <w:szCs w:val="28"/>
          <w:lang w:val="ru-RU"/>
        </w:rPr>
        <w:t>к</w:t>
      </w:r>
      <w:r w:rsidRPr="00EB2D28">
        <w:rPr>
          <w:rFonts w:ascii="Arial" w:hAnsi="Arial" w:cs="Arial"/>
          <w:b/>
          <w:caps/>
          <w:color w:val="0F9067"/>
          <w:sz w:val="28"/>
          <w:szCs w:val="28"/>
          <w:lang w:val="ru-RU"/>
        </w:rPr>
        <w:t>с</w:t>
      </w:r>
      <w:r w:rsidRPr="00EB2D28">
        <w:rPr>
          <w:rFonts w:ascii="Arial" w:hAnsi="Arial" w:cs="Arial"/>
          <w:b/>
          <w:caps/>
          <w:color w:val="0F9067"/>
          <w:spacing w:val="1"/>
          <w:sz w:val="28"/>
          <w:szCs w:val="28"/>
          <w:lang w:val="ru-RU"/>
        </w:rPr>
        <w:t xml:space="preserve"> </w:t>
      </w:r>
      <w:r w:rsidRPr="00EB2D28">
        <w:rPr>
          <w:rFonts w:ascii="Arial" w:hAnsi="Arial" w:cs="Arial"/>
          <w:b/>
          <w:caps/>
          <w:color w:val="0F9067"/>
          <w:sz w:val="28"/>
          <w:szCs w:val="28"/>
          <w:lang w:val="ru-RU"/>
        </w:rPr>
        <w:t>перев</w:t>
      </w:r>
      <w:r w:rsidRPr="00EB2D28">
        <w:rPr>
          <w:rFonts w:ascii="Arial" w:hAnsi="Arial" w:cs="Arial"/>
          <w:b/>
          <w:caps/>
          <w:color w:val="0F9067"/>
          <w:spacing w:val="-2"/>
          <w:sz w:val="28"/>
          <w:szCs w:val="28"/>
          <w:lang w:val="ru-RU"/>
        </w:rPr>
        <w:t>о</w:t>
      </w:r>
      <w:r w:rsidRPr="00EB2D28">
        <w:rPr>
          <w:rFonts w:ascii="Arial" w:hAnsi="Arial" w:cs="Arial"/>
          <w:b/>
          <w:caps/>
          <w:color w:val="0F9067"/>
          <w:sz w:val="28"/>
          <w:szCs w:val="28"/>
          <w:lang w:val="ru-RU"/>
        </w:rPr>
        <w:t>д</w:t>
      </w:r>
      <w:r w:rsidRPr="00EB2D28">
        <w:rPr>
          <w:rFonts w:ascii="Arial" w:hAnsi="Arial" w:cs="Arial"/>
          <w:b/>
          <w:caps/>
          <w:color w:val="0F9067"/>
          <w:spacing w:val="-3"/>
          <w:sz w:val="28"/>
          <w:szCs w:val="28"/>
          <w:lang w:val="ru-RU"/>
        </w:rPr>
        <w:t>ч</w:t>
      </w:r>
      <w:r w:rsidRPr="00EB2D28">
        <w:rPr>
          <w:rFonts w:ascii="Arial" w:hAnsi="Arial" w:cs="Arial"/>
          <w:b/>
          <w:caps/>
          <w:color w:val="0F9067"/>
          <w:sz w:val="28"/>
          <w:szCs w:val="28"/>
          <w:lang w:val="ru-RU"/>
        </w:rPr>
        <w:t>и</w:t>
      </w:r>
      <w:r w:rsidRPr="00EB2D28">
        <w:rPr>
          <w:rFonts w:ascii="Arial" w:hAnsi="Arial" w:cs="Arial"/>
          <w:b/>
          <w:caps/>
          <w:color w:val="0F9067"/>
          <w:spacing w:val="1"/>
          <w:sz w:val="28"/>
          <w:szCs w:val="28"/>
          <w:lang w:val="ru-RU"/>
        </w:rPr>
        <w:t>кА</w:t>
      </w:r>
    </w:p>
    <w:p w:rsidR="00E77045" w:rsidRPr="00EB2D28" w:rsidRDefault="00E77045" w:rsidP="006246BA">
      <w:pPr>
        <w:pStyle w:val="a7"/>
        <w:pBdr>
          <w:bottom w:val="none" w:sz="0" w:space="0" w:color="auto"/>
        </w:pBdr>
        <w:jc w:val="center"/>
        <w:outlineLvl w:val="0"/>
        <w:rPr>
          <w:rFonts w:ascii="Arial" w:hAnsi="Arial" w:cs="Arial"/>
          <w:b/>
          <w:caps/>
          <w:color w:val="auto"/>
          <w:sz w:val="20"/>
          <w:szCs w:val="20"/>
          <w:lang w:val="ru-RU"/>
        </w:rPr>
      </w:pPr>
    </w:p>
    <w:p w:rsidR="00E77045" w:rsidRPr="00EB2D28" w:rsidRDefault="00E77045" w:rsidP="003C062E">
      <w:pPr>
        <w:widowControl/>
        <w:spacing w:after="0" w:line="240" w:lineRule="auto"/>
        <w:jc w:val="both"/>
        <w:outlineLvl w:val="0"/>
        <w:rPr>
          <w:rFonts w:ascii="Arial" w:hAnsi="Arial" w:cs="Arial"/>
          <w:color w:val="0F9067"/>
          <w:sz w:val="24"/>
          <w:szCs w:val="24"/>
          <w:lang w:val="ru-RU"/>
        </w:rPr>
      </w:pPr>
      <w:r w:rsidRPr="00EB2D28">
        <w:rPr>
          <w:rFonts w:ascii="Arial" w:hAnsi="Arial" w:cs="Arial"/>
          <w:b/>
          <w:color w:val="0F9067"/>
          <w:sz w:val="24"/>
          <w:szCs w:val="24"/>
          <w:lang w:val="ru-RU"/>
        </w:rPr>
        <w:t>Цель и область применения</w:t>
      </w:r>
    </w:p>
    <w:p w:rsidR="00E77045" w:rsidRPr="00EB2D28" w:rsidRDefault="00E77045" w:rsidP="003C062E">
      <w:pPr>
        <w:widowControl/>
        <w:spacing w:after="0" w:line="240" w:lineRule="auto"/>
        <w:jc w:val="both"/>
        <w:rPr>
          <w:rFonts w:ascii="Arial" w:hAnsi="Arial" w:cs="Arial"/>
          <w:sz w:val="20"/>
          <w:szCs w:val="20"/>
          <w:lang w:val="ru-RU"/>
        </w:rPr>
      </w:pPr>
    </w:p>
    <w:p w:rsidR="00E77045" w:rsidRPr="00EB2D28" w:rsidRDefault="00E77045" w:rsidP="003C062E">
      <w:pPr>
        <w:widowControl/>
        <w:spacing w:after="0" w:line="240" w:lineRule="auto"/>
        <w:jc w:val="both"/>
        <w:rPr>
          <w:rFonts w:ascii="Arial" w:hAnsi="Arial" w:cs="Arial"/>
          <w:sz w:val="20"/>
          <w:szCs w:val="20"/>
          <w:lang w:val="ru-RU"/>
        </w:rPr>
      </w:pPr>
      <w:r w:rsidRPr="00EB2D28">
        <w:rPr>
          <w:rFonts w:ascii="Arial" w:hAnsi="Arial" w:cs="Arial"/>
          <w:sz w:val="20"/>
          <w:szCs w:val="20"/>
          <w:lang w:val="ru-RU"/>
        </w:rPr>
        <w:t>Этический кодекс (далее — «</w:t>
      </w:r>
      <w:r w:rsidRPr="00EB2D28">
        <w:rPr>
          <w:rFonts w:ascii="Arial" w:hAnsi="Arial" w:cs="Arial"/>
          <w:b/>
          <w:sz w:val="20"/>
          <w:szCs w:val="20"/>
          <w:lang w:val="ru-RU"/>
        </w:rPr>
        <w:t>Кодекс</w:t>
      </w:r>
      <w:r w:rsidRPr="00EB2D28">
        <w:rPr>
          <w:rFonts w:ascii="Arial" w:hAnsi="Arial" w:cs="Arial"/>
          <w:sz w:val="20"/>
          <w:szCs w:val="20"/>
          <w:lang w:val="ru-RU"/>
        </w:rPr>
        <w:t>») определяет нормы и правила поведения членов переводческого сообщества (в более широком смысле — участников переводческого рынка) при осуществлении ими профессиональной деятельности, основанные на морально-этических ценностях и профессиональных стандартах. Несоблюдение этических принципов может служить основанием для морального порицания нарушителей.</w:t>
      </w:r>
    </w:p>
    <w:p w:rsidR="00E77045" w:rsidRPr="00EB2D28" w:rsidRDefault="00E77045" w:rsidP="003C062E">
      <w:pPr>
        <w:widowControl/>
        <w:spacing w:after="0" w:line="240" w:lineRule="auto"/>
        <w:jc w:val="both"/>
        <w:rPr>
          <w:rFonts w:ascii="Arial" w:hAnsi="Arial" w:cs="Arial"/>
          <w:sz w:val="20"/>
          <w:szCs w:val="20"/>
          <w:lang w:val="ru-RU"/>
        </w:rPr>
      </w:pPr>
    </w:p>
    <w:p w:rsidR="00E77045" w:rsidRPr="00EB2D28" w:rsidRDefault="00E77045" w:rsidP="003C062E">
      <w:pPr>
        <w:widowControl/>
        <w:spacing w:after="0" w:line="240" w:lineRule="auto"/>
        <w:jc w:val="both"/>
        <w:rPr>
          <w:rFonts w:ascii="Arial" w:hAnsi="Arial" w:cs="Arial"/>
          <w:sz w:val="20"/>
          <w:szCs w:val="20"/>
          <w:lang w:val="ru-RU"/>
        </w:rPr>
      </w:pPr>
      <w:r w:rsidRPr="00EB2D28">
        <w:rPr>
          <w:rFonts w:ascii="Arial" w:hAnsi="Arial" w:cs="Arial"/>
          <w:sz w:val="20"/>
          <w:szCs w:val="20"/>
          <w:lang w:val="ru-RU"/>
        </w:rPr>
        <w:t>Этический кодекс охватывает вопросы, находящиеся за пределами действующего законодательства, поэтому он может дополнять положения договоров, заключаемых участниками переводческого рынка.</w:t>
      </w:r>
    </w:p>
    <w:p w:rsidR="00E77045" w:rsidRPr="00EB2D28" w:rsidRDefault="00E77045" w:rsidP="003C062E">
      <w:pPr>
        <w:widowControl/>
        <w:spacing w:after="0" w:line="240" w:lineRule="auto"/>
        <w:jc w:val="both"/>
        <w:rPr>
          <w:rFonts w:ascii="Arial" w:hAnsi="Arial" w:cs="Arial"/>
          <w:b/>
          <w:bCs/>
          <w:color w:val="0F9067"/>
          <w:sz w:val="20"/>
          <w:szCs w:val="20"/>
          <w:lang w:val="ru-RU"/>
        </w:rPr>
      </w:pPr>
    </w:p>
    <w:p w:rsidR="00E77045" w:rsidRPr="00EB2D28" w:rsidRDefault="00E77045" w:rsidP="003C062E">
      <w:pPr>
        <w:widowControl/>
        <w:spacing w:after="0" w:line="240" w:lineRule="auto"/>
        <w:jc w:val="both"/>
        <w:outlineLvl w:val="0"/>
        <w:rPr>
          <w:rFonts w:ascii="Arial" w:hAnsi="Arial" w:cs="Arial"/>
          <w:color w:val="0F9067"/>
          <w:sz w:val="24"/>
          <w:szCs w:val="24"/>
          <w:lang w:val="ru-RU"/>
        </w:rPr>
      </w:pPr>
      <w:r w:rsidRPr="00EB2D28">
        <w:rPr>
          <w:rFonts w:ascii="Arial" w:hAnsi="Arial" w:cs="Arial"/>
          <w:b/>
          <w:color w:val="0F9067"/>
          <w:sz w:val="24"/>
          <w:szCs w:val="24"/>
          <w:lang w:val="ru-RU"/>
        </w:rPr>
        <w:t>Аудитория</w:t>
      </w:r>
    </w:p>
    <w:p w:rsidR="00E77045" w:rsidRPr="00EB2D28" w:rsidRDefault="00E77045" w:rsidP="003C062E">
      <w:pPr>
        <w:widowControl/>
        <w:spacing w:after="0" w:line="240" w:lineRule="auto"/>
        <w:jc w:val="both"/>
        <w:rPr>
          <w:rFonts w:ascii="Arial" w:hAnsi="Arial" w:cs="Arial"/>
          <w:sz w:val="20"/>
          <w:szCs w:val="20"/>
          <w:lang w:val="ru-RU"/>
        </w:rPr>
      </w:pPr>
    </w:p>
    <w:p w:rsidR="00E77045" w:rsidRPr="00EB2D28" w:rsidRDefault="00E77045" w:rsidP="003C062E">
      <w:pPr>
        <w:widowControl/>
        <w:spacing w:after="0" w:line="240" w:lineRule="auto"/>
        <w:jc w:val="both"/>
        <w:rPr>
          <w:rFonts w:ascii="Arial" w:hAnsi="Arial" w:cs="Arial"/>
          <w:sz w:val="20"/>
          <w:szCs w:val="20"/>
          <w:lang w:val="ru-RU"/>
        </w:rPr>
      </w:pPr>
      <w:r w:rsidRPr="00EB2D28">
        <w:rPr>
          <w:rFonts w:ascii="Arial" w:hAnsi="Arial" w:cs="Arial"/>
          <w:sz w:val="20"/>
          <w:szCs w:val="20"/>
          <w:lang w:val="ru-RU"/>
        </w:rPr>
        <w:t>Положения Кодекса в применимых пределах адресованы всем участникам переводческой деятельности: переводческим компаниям, их руководителям и сотрудникам, переводчикам-фрилансерам и штатным переводчикам разного профиля (письменным и устным переводчикам, гидам-переводчикам, сурдопереводчикам, аудиовизуальным переводчикам, социальным переводчикам и т. д.), редакторам и корректорам переводных текстов. Далее по тексту участники переводческой деятельности, в зависимости от контекста, именуются по отдельности «</w:t>
      </w:r>
      <w:r w:rsidRPr="00EB2D28">
        <w:rPr>
          <w:rFonts w:ascii="Arial" w:hAnsi="Arial" w:cs="Arial"/>
          <w:b/>
          <w:sz w:val="20"/>
          <w:szCs w:val="20"/>
          <w:lang w:val="ru-RU"/>
        </w:rPr>
        <w:t>Переводчик</w:t>
      </w:r>
      <w:r w:rsidRPr="00EB2D28">
        <w:rPr>
          <w:rFonts w:ascii="Arial" w:hAnsi="Arial" w:cs="Arial"/>
          <w:sz w:val="20"/>
          <w:szCs w:val="20"/>
          <w:lang w:val="ru-RU"/>
        </w:rPr>
        <w:t>» или «</w:t>
      </w:r>
      <w:r w:rsidRPr="00EB2D28">
        <w:rPr>
          <w:rFonts w:ascii="Arial" w:hAnsi="Arial" w:cs="Arial"/>
          <w:b/>
          <w:sz w:val="20"/>
          <w:szCs w:val="20"/>
          <w:lang w:val="ru-RU"/>
        </w:rPr>
        <w:t>Переводческая компания</w:t>
      </w:r>
      <w:r w:rsidRPr="00EB2D28">
        <w:rPr>
          <w:rFonts w:ascii="Arial" w:hAnsi="Arial" w:cs="Arial"/>
          <w:sz w:val="20"/>
          <w:szCs w:val="20"/>
          <w:lang w:val="ru-RU"/>
        </w:rPr>
        <w:t>», а вместе — «</w:t>
      </w:r>
      <w:r w:rsidRPr="00EB2D28">
        <w:rPr>
          <w:rFonts w:ascii="Arial" w:hAnsi="Arial" w:cs="Arial"/>
          <w:b/>
          <w:sz w:val="20"/>
          <w:szCs w:val="20"/>
          <w:lang w:val="ru-RU"/>
        </w:rPr>
        <w:t>Переводчик/Переводческая компания</w:t>
      </w:r>
      <w:r w:rsidRPr="00EB2D28">
        <w:rPr>
          <w:rFonts w:ascii="Arial" w:hAnsi="Arial" w:cs="Arial"/>
          <w:sz w:val="20"/>
          <w:szCs w:val="20"/>
          <w:lang w:val="ru-RU"/>
        </w:rPr>
        <w:t>». В ряде случаев переводчики-фрилансеры и переводческие компании могут выступать в качестве заказчиков.</w:t>
      </w:r>
    </w:p>
    <w:p w:rsidR="00E77045" w:rsidRPr="00EB2D28" w:rsidRDefault="00E77045" w:rsidP="003C062E">
      <w:pPr>
        <w:widowControl/>
        <w:spacing w:after="0" w:line="240" w:lineRule="auto"/>
        <w:jc w:val="both"/>
        <w:rPr>
          <w:rFonts w:ascii="Arial" w:hAnsi="Arial" w:cs="Arial"/>
          <w:sz w:val="20"/>
          <w:szCs w:val="20"/>
          <w:lang w:val="ru-RU"/>
        </w:rPr>
      </w:pPr>
    </w:p>
    <w:p w:rsidR="00E77045" w:rsidRPr="00EB2D28" w:rsidRDefault="00E77045" w:rsidP="003C062E">
      <w:pPr>
        <w:widowControl/>
        <w:spacing w:after="0" w:line="240" w:lineRule="auto"/>
        <w:jc w:val="both"/>
        <w:rPr>
          <w:rFonts w:ascii="Arial" w:hAnsi="Arial" w:cs="Arial"/>
          <w:sz w:val="20"/>
          <w:szCs w:val="20"/>
          <w:lang w:val="ru-RU"/>
        </w:rPr>
      </w:pPr>
      <w:r w:rsidRPr="00EB2D28">
        <w:rPr>
          <w:rFonts w:ascii="Arial" w:hAnsi="Arial" w:cs="Arial"/>
          <w:sz w:val="20"/>
          <w:szCs w:val="20"/>
          <w:lang w:val="ru-RU"/>
        </w:rPr>
        <w:t>Переводчики и Переводческие компании, разделяющие положения Кодекса, информируют об этом своих партнеров и заказчиков, используя для этого доступные им средства (в том числе веб-сайты, резюме, рекламные материалы и т. д.).</w:t>
      </w:r>
    </w:p>
    <w:p w:rsidR="00E77045" w:rsidRPr="00EB2D28" w:rsidRDefault="00E77045" w:rsidP="003C062E">
      <w:pPr>
        <w:widowControl/>
        <w:spacing w:after="0" w:line="240" w:lineRule="auto"/>
        <w:jc w:val="both"/>
        <w:rPr>
          <w:rFonts w:ascii="Arial" w:hAnsi="Arial" w:cs="Arial"/>
          <w:sz w:val="20"/>
          <w:szCs w:val="20"/>
          <w:lang w:val="ru-RU"/>
        </w:rPr>
      </w:pPr>
    </w:p>
    <w:p w:rsidR="00E77045" w:rsidRPr="00EB2D28" w:rsidRDefault="00E77045" w:rsidP="003C062E">
      <w:pPr>
        <w:widowControl/>
        <w:spacing w:after="0" w:line="240" w:lineRule="auto"/>
        <w:jc w:val="both"/>
        <w:rPr>
          <w:rFonts w:ascii="Arial" w:hAnsi="Arial" w:cs="Arial"/>
          <w:sz w:val="20"/>
          <w:szCs w:val="20"/>
          <w:lang w:val="ru-RU"/>
        </w:rPr>
      </w:pPr>
      <w:r w:rsidRPr="00EB2D28">
        <w:rPr>
          <w:rFonts w:ascii="Arial" w:hAnsi="Arial" w:cs="Arial"/>
          <w:sz w:val="20"/>
          <w:szCs w:val="20"/>
          <w:lang w:val="ru-RU"/>
        </w:rPr>
        <w:t>Положения Кодекса рекомендуются к соблюдению и иными лицами, участвующими в процессе перевода, в том числе в качестве заказчиков.</w:t>
      </w:r>
    </w:p>
    <w:p w:rsidR="00E77045" w:rsidRPr="00EB2D28" w:rsidRDefault="00E77045" w:rsidP="003C062E">
      <w:pPr>
        <w:pStyle w:val="a9"/>
        <w:shd w:val="clear" w:color="auto" w:fill="FFFFFF"/>
        <w:spacing w:before="0" w:beforeAutospacing="0" w:after="0" w:afterAutospacing="0"/>
        <w:jc w:val="both"/>
        <w:rPr>
          <w:rFonts w:ascii="Arial" w:hAnsi="Arial" w:cs="Arial"/>
          <w:kern w:val="20"/>
          <w:sz w:val="20"/>
          <w:szCs w:val="20"/>
          <w:lang w:eastAsia="en-US"/>
        </w:rPr>
      </w:pPr>
    </w:p>
    <w:p w:rsidR="00E77045" w:rsidRPr="00EB2D28" w:rsidRDefault="00E77045" w:rsidP="003C062E">
      <w:pPr>
        <w:pStyle w:val="a9"/>
        <w:shd w:val="clear" w:color="auto" w:fill="FFFFFF"/>
        <w:spacing w:before="0" w:beforeAutospacing="0" w:after="0" w:afterAutospacing="0"/>
        <w:ind w:left="357"/>
        <w:jc w:val="both"/>
        <w:outlineLvl w:val="0"/>
        <w:rPr>
          <w:rFonts w:ascii="Arial" w:hAnsi="Arial" w:cs="Arial"/>
          <w:color w:val="0F9067"/>
        </w:rPr>
      </w:pPr>
      <w:r w:rsidRPr="00EB2D28">
        <w:rPr>
          <w:rFonts w:ascii="Arial" w:hAnsi="Arial" w:cs="Arial"/>
          <w:b/>
          <w:color w:val="0F9067"/>
          <w:lang w:eastAsia="en-US"/>
        </w:rPr>
        <w:t xml:space="preserve">1. </w:t>
      </w:r>
      <w:r w:rsidRPr="00EB2D28">
        <w:rPr>
          <w:rFonts w:ascii="Arial" w:hAnsi="Arial" w:cs="Arial"/>
          <w:b/>
          <w:color w:val="0F9067"/>
          <w:lang w:eastAsia="en-US"/>
        </w:rPr>
        <w:tab/>
        <w:t>Профессиональные принципы работы</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1.1. </w:t>
      </w:r>
      <w:r w:rsidRPr="00EB2D28">
        <w:rPr>
          <w:rFonts w:ascii="Arial" w:hAnsi="Arial" w:cs="Arial"/>
          <w:b/>
          <w:color w:val="0F9067"/>
          <w:sz w:val="20"/>
          <w:szCs w:val="20"/>
          <w:lang w:eastAsia="en-US"/>
        </w:rPr>
        <w:tab/>
        <w:t>Работа в пределах компетенции</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выполняет перевод в пределах своих компетенций — языковой, предметной, культурной и технологической.</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1.2. </w:t>
      </w:r>
      <w:r w:rsidRPr="00EB2D28">
        <w:rPr>
          <w:rFonts w:ascii="Arial" w:hAnsi="Arial" w:cs="Arial"/>
          <w:b/>
          <w:color w:val="0F9067"/>
          <w:sz w:val="20"/>
          <w:szCs w:val="20"/>
          <w:lang w:eastAsia="en-US"/>
        </w:rPr>
        <w:tab/>
        <w:t>Непринятие условий, не позволяющих выполнить заказ надлежащим образом</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Если компетенции, возможности или условия заказа (например, сроки) не позволяют выполнить перевод в соответствии с требованиями заказчика (в том числе, если данное осложнение возникает в процессе выполнения перевода), Переводчик/Переводческая компания обязуется незамедлительно сообщить об этом заказчику и принять вместе с ним взвешенное решение.</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1.3. </w:t>
      </w:r>
      <w:r w:rsidRPr="00EB2D28">
        <w:rPr>
          <w:rFonts w:ascii="Arial" w:hAnsi="Arial" w:cs="Arial"/>
          <w:b/>
          <w:color w:val="0F9067"/>
          <w:sz w:val="20"/>
          <w:szCs w:val="20"/>
          <w:lang w:eastAsia="en-US"/>
        </w:rPr>
        <w:tab/>
        <w:t>Объективность и независимость</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При выполнении перевода (в первую очередь устного) не допускается внесение в перевод личных суждений и выражение отношения к сообщению. Переводчик сохраняет нейтральную позицию и стремится максимально точно передать сообщения сторон.</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1.4. </w:t>
      </w:r>
      <w:r w:rsidRPr="00EB2D28">
        <w:rPr>
          <w:rFonts w:ascii="Arial" w:hAnsi="Arial" w:cs="Arial"/>
          <w:b/>
          <w:color w:val="0F9067"/>
          <w:sz w:val="20"/>
          <w:szCs w:val="20"/>
          <w:lang w:eastAsia="en-US"/>
        </w:rPr>
        <w:tab/>
        <w:t>Добросовестность</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прилагает все возможные усилия для выполнения заказа в соответствии с согласованными условиями.</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1.5. </w:t>
      </w:r>
      <w:r w:rsidRPr="00EB2D28">
        <w:rPr>
          <w:rFonts w:ascii="Arial" w:hAnsi="Arial" w:cs="Arial"/>
          <w:b/>
          <w:color w:val="0F9067"/>
          <w:sz w:val="20"/>
          <w:szCs w:val="20"/>
          <w:lang w:eastAsia="en-US"/>
        </w:rPr>
        <w:tab/>
        <w:t>Соблюдение авторских прав</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соблюдает законные права авторов оригинальных текстов. Если перевод выполняется по заказу, по умолчанию предполагается, что вопросы авторских прав решены заказчиком. Авторские права переводчика на создаваемое им произведение (перевод) регулируются и охраняются действующим законодательством.</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1.6. </w:t>
      </w:r>
      <w:r w:rsidRPr="00EB2D28">
        <w:rPr>
          <w:rFonts w:ascii="Arial" w:hAnsi="Arial" w:cs="Arial"/>
          <w:b/>
          <w:color w:val="0F9067"/>
          <w:sz w:val="20"/>
          <w:szCs w:val="20"/>
          <w:lang w:eastAsia="en-US"/>
        </w:rPr>
        <w:tab/>
        <w:t>Исключение конфликта интересов</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 xml:space="preserve">Если на этапе обсуждения заказа возникает ситуация, при которой личная заинтересованность Переводчика/Переводческой компании может повлиять на непредвзятость при выполнении </w:t>
      </w:r>
      <w:r w:rsidRPr="00EB2D28">
        <w:rPr>
          <w:rFonts w:ascii="Arial" w:hAnsi="Arial" w:cs="Arial"/>
          <w:sz w:val="20"/>
          <w:szCs w:val="20"/>
          <w:lang w:val="ru-RU"/>
        </w:rPr>
        <w:lastRenderedPageBreak/>
        <w:t>профессиональных обязанностей или может быть нанесен ущерб законным интересам заказчика, то Переводчик/Переводческая компания сообщает об этом заказчику и стороны принимают совместное решение.</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Использование Переводчиком/Переводческой компанией информации, полученной при обсуждении заказа или в ходе работы, в личных коммерческих интересах недопустимо.</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1.7. </w:t>
      </w:r>
      <w:r w:rsidRPr="00EB2D28">
        <w:rPr>
          <w:rFonts w:ascii="Arial" w:hAnsi="Arial" w:cs="Arial"/>
          <w:b/>
          <w:color w:val="0F9067"/>
          <w:sz w:val="20"/>
          <w:szCs w:val="20"/>
          <w:lang w:eastAsia="en-US"/>
        </w:rPr>
        <w:tab/>
        <w:t>Мировая практика и законодательство РФ</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стремится применять принципы лучшей мировой практики, положения международных отраслевых стандартов и общепринятые обычаи делового оборота в своей работе в той степени, в которой они не противоречат законодательству РФ.</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1.8. </w:t>
      </w:r>
      <w:r w:rsidRPr="00EB2D28">
        <w:rPr>
          <w:rFonts w:ascii="Arial" w:hAnsi="Arial" w:cs="Arial"/>
          <w:b/>
          <w:color w:val="0F9067"/>
          <w:sz w:val="20"/>
          <w:szCs w:val="20"/>
          <w:lang w:eastAsia="en-US"/>
        </w:rPr>
        <w:tab/>
        <w:t>Право на отказ</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имеет право отклонить заказ по идеологическим или этическим причинам до начала работы.</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Если такие причины появились в ходе выполнения заказа, то прекращение работы допустимо только в тех случаях, когда выполнение перевода противоречит применимому законодательству или общественному правопорядку.</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1.9. </w:t>
      </w:r>
      <w:r w:rsidRPr="00EB2D28">
        <w:rPr>
          <w:rFonts w:ascii="Arial" w:hAnsi="Arial" w:cs="Arial"/>
          <w:b/>
          <w:color w:val="0F9067"/>
          <w:sz w:val="20"/>
          <w:szCs w:val="20"/>
          <w:lang w:eastAsia="en-US"/>
        </w:rPr>
        <w:tab/>
        <w:t>Повышение квалификации</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 стремится углублять предметные знания в областях специализации и совершенствовать профессиональные навыки. Переводческая компания стремится применять в работе передовые технологии переводческой отрасли.</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1.10. </w:t>
      </w:r>
      <w:r w:rsidRPr="00EB2D28">
        <w:rPr>
          <w:rFonts w:ascii="Arial" w:hAnsi="Arial" w:cs="Arial"/>
          <w:b/>
          <w:color w:val="0F9067"/>
          <w:sz w:val="20"/>
          <w:szCs w:val="20"/>
          <w:lang w:eastAsia="en-US"/>
        </w:rPr>
        <w:tab/>
        <w:t>Конфиденциальность</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обеспечивает конфиденциальность информации, которая стала ему/ей известна в ходе обсуждения или выполнения перевода и является конфиденциальной по закону или в соответствии с условиями договора между сторонами.</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pStyle w:val="a9"/>
        <w:shd w:val="clear" w:color="auto" w:fill="FFFFFF"/>
        <w:spacing w:before="0" w:beforeAutospacing="0" w:after="0" w:afterAutospacing="0"/>
        <w:ind w:left="357"/>
        <w:jc w:val="both"/>
        <w:outlineLvl w:val="0"/>
        <w:rPr>
          <w:rFonts w:ascii="Arial" w:hAnsi="Arial" w:cs="Arial"/>
          <w:color w:val="0F9067"/>
        </w:rPr>
      </w:pPr>
      <w:r w:rsidRPr="00EB2D28">
        <w:rPr>
          <w:rFonts w:ascii="Arial" w:hAnsi="Arial" w:cs="Arial"/>
          <w:b/>
          <w:color w:val="0F9067"/>
          <w:lang w:eastAsia="en-US"/>
        </w:rPr>
        <w:t xml:space="preserve">2. </w:t>
      </w:r>
      <w:r w:rsidRPr="00EB2D28">
        <w:rPr>
          <w:rFonts w:ascii="Arial" w:hAnsi="Arial" w:cs="Arial"/>
          <w:b/>
          <w:color w:val="0F9067"/>
          <w:lang w:eastAsia="en-US"/>
        </w:rPr>
        <w:tab/>
        <w:t>Оплата и ответственность</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2.1. </w:t>
      </w:r>
      <w:r w:rsidRPr="00EB2D28">
        <w:rPr>
          <w:rFonts w:ascii="Arial" w:hAnsi="Arial" w:cs="Arial"/>
          <w:b/>
          <w:color w:val="0F9067"/>
          <w:sz w:val="20"/>
          <w:szCs w:val="20"/>
          <w:lang w:eastAsia="en-US"/>
        </w:rPr>
        <w:tab/>
        <w:t>Ценообразование</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поддерживает тарифы на таком уровне, который позволяет постоянно оказывать качественные услуги и обеспечивает справедливое вознаграждение исполнителя.</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Чрезмерное занижение тарифов, имеющее своей целью выигрыш у конкурента по цене, признается неэтичным и неприемлемым. При участии в тендерах на оказание переводческих услуг переводческие компании не предлагают в тендерных заявках цену, которая не позволяет обеспечить справедливое вознаграждение переводчиков-исполнителей и качественно выполнить работу.</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Ценовое предложение Переводчика/Переводческой компании должно быть ясным, четким и полным и исключать неожиданные для заказчика надбавки к цене при расчете.</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2.2. </w:t>
      </w:r>
      <w:r w:rsidRPr="00EB2D28">
        <w:rPr>
          <w:rFonts w:ascii="Arial" w:hAnsi="Arial" w:cs="Arial"/>
          <w:b/>
          <w:color w:val="0F9067"/>
          <w:sz w:val="20"/>
          <w:szCs w:val="20"/>
          <w:lang w:eastAsia="en-US"/>
        </w:rPr>
        <w:tab/>
        <w:t>Штрафные санкции за несоблюдение условий договора</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Основания для применения и размер штрафных санкций, которые могут быть применены к Переводчику/Переводческой компании за несоблюдение условий договора, оговариваются сторонами в момент заключения договора; размер штрафных санкций не превышает сумму оплаты за тот заказ, к которому относятся претензии.</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Точно так же при заключении договора определяются основания и размер штрафных санкций, которые могут быть применены к заказчику за несоблюдение условий договора.</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В обоих случаях стороны руководствуются нормами действующего законодательства.</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pStyle w:val="a9"/>
        <w:shd w:val="clear" w:color="auto" w:fill="FFFFFF"/>
        <w:spacing w:before="0" w:beforeAutospacing="0" w:after="0" w:afterAutospacing="0"/>
        <w:ind w:left="357"/>
        <w:jc w:val="both"/>
        <w:outlineLvl w:val="0"/>
        <w:rPr>
          <w:rFonts w:ascii="Arial" w:hAnsi="Arial" w:cs="Arial"/>
          <w:color w:val="0F9067"/>
        </w:rPr>
      </w:pPr>
      <w:r w:rsidRPr="00EB2D28">
        <w:rPr>
          <w:rFonts w:ascii="Arial" w:hAnsi="Arial" w:cs="Arial"/>
          <w:b/>
          <w:color w:val="0F9067"/>
          <w:lang w:eastAsia="en-US"/>
        </w:rPr>
        <w:t xml:space="preserve">3. </w:t>
      </w:r>
      <w:r w:rsidRPr="00EB2D28">
        <w:rPr>
          <w:rFonts w:ascii="Arial" w:hAnsi="Arial" w:cs="Arial"/>
          <w:b/>
          <w:color w:val="0F9067"/>
          <w:lang w:eastAsia="en-US"/>
        </w:rPr>
        <w:tab/>
        <w:t>Конкуренция</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3.1. </w:t>
      </w:r>
      <w:r w:rsidRPr="00EB2D28">
        <w:rPr>
          <w:rFonts w:ascii="Arial" w:hAnsi="Arial" w:cs="Arial"/>
          <w:b/>
          <w:color w:val="0F9067"/>
          <w:sz w:val="20"/>
          <w:szCs w:val="20"/>
          <w:lang w:eastAsia="en-US"/>
        </w:rPr>
        <w:tab/>
        <w:t>Честная конкуренция</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 xml:space="preserve">Неприемлемы такие методы конкуренции, которые противоречат общепринятой мировой практике и деловой этике, даже если они не запрещены законодательством: интернет-атаки, диффамация и троллинг в соцсетях, явное переманивание персонала различными способами, в том числе путем обращения к хедхантерам либо предоставления заведомо недостоверной информации о потенциальном работодателе или условиях сотрудничества, а также подстрекательство сотрудников конкурирующей компании к разглашению секретов в ходе переговоров, подстрекательство персонала к разглашению коммерческих тайн предыдущего </w:t>
      </w:r>
      <w:r w:rsidRPr="00EB2D28">
        <w:rPr>
          <w:rFonts w:ascii="Arial" w:hAnsi="Arial" w:cs="Arial"/>
          <w:sz w:val="20"/>
          <w:szCs w:val="20"/>
          <w:lang w:val="ru-RU"/>
        </w:rPr>
        <w:lastRenderedPageBreak/>
        <w:t>работодателя, негативные отзывы о конкурентах в общении с заказчиком, использование случайно полученной конфиденциальной информации, сознательное занижение цен и т. п.</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В работе над отраслевыми стандартами, при проведении открытых конкурсов, конференций и прочих отраслевых мероприятий Переводчик/Переводческая компания, принимающие участие в такой работе или оказывающие на нее существенное влияние, не допускают нарушения принципа равных возможностей участия, в особенности для прямых конкурентов.</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В процессе подготовки к тендерам неприемлемо включать в тендерную документацию данные квалифицированных исполнителей, если заранее известно, что к работе будут привлекаться исполнители с более низкой квалификацией.</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3.2. </w:t>
      </w:r>
      <w:r w:rsidRPr="00EB2D28">
        <w:rPr>
          <w:rFonts w:ascii="Arial" w:hAnsi="Arial" w:cs="Arial"/>
          <w:b/>
          <w:color w:val="0F9067"/>
          <w:sz w:val="20"/>
          <w:szCs w:val="20"/>
          <w:lang w:eastAsia="en-US"/>
        </w:rPr>
        <w:tab/>
        <w:t>Связи с конечным заказчиком</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Неприемлемо предлагать свои услуги заказчику, с которым Переводчик/Переводческая компания работает через посредника (коллегу-переводчика или переводческую компанию).</w:t>
      </w:r>
    </w:p>
    <w:p w:rsidR="00E77045" w:rsidRPr="00EB2D28" w:rsidRDefault="00E77045" w:rsidP="003C062E">
      <w:pPr>
        <w:pStyle w:val="a9"/>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3.3. </w:t>
      </w:r>
      <w:r w:rsidRPr="00EB2D28">
        <w:rPr>
          <w:rFonts w:ascii="Arial" w:hAnsi="Arial" w:cs="Arial"/>
          <w:b/>
          <w:color w:val="0F9067"/>
          <w:sz w:val="20"/>
          <w:szCs w:val="20"/>
          <w:lang w:eastAsia="en-US"/>
        </w:rPr>
        <w:tab/>
        <w:t>Противодействие коррупции</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Признается неэтичным попустительство или непротивление следующим формам коррупции: вымогательству со стороны государственных и муниципальных служащих или сотрудников заказчика, коммерческому подкупу сотрудников заказчика (в том числе подарками и натуральными благами), сговору с государственными и муниципальными служащими или сотрудниками заказчика в ущерб государству или заказчику, сговору с конкурентами при участии в торгах, аукционах и тендерах на оказание переводческих и смежных услуг, участию в торгах, аукционах и тендерах нескольких аффилированных юридических лиц и т. п.</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pStyle w:val="a9"/>
        <w:shd w:val="clear" w:color="auto" w:fill="FFFFFF"/>
        <w:spacing w:before="0" w:beforeAutospacing="0" w:after="0" w:afterAutospacing="0"/>
        <w:ind w:left="357"/>
        <w:jc w:val="both"/>
        <w:outlineLvl w:val="0"/>
        <w:rPr>
          <w:rFonts w:ascii="Arial" w:hAnsi="Arial" w:cs="Arial"/>
          <w:color w:val="0F9067"/>
        </w:rPr>
      </w:pPr>
      <w:r w:rsidRPr="00EB2D28">
        <w:rPr>
          <w:rFonts w:ascii="Arial" w:hAnsi="Arial" w:cs="Arial"/>
          <w:b/>
          <w:color w:val="0F9067"/>
          <w:lang w:eastAsia="en-US"/>
        </w:rPr>
        <w:t xml:space="preserve">4. </w:t>
      </w:r>
      <w:r w:rsidRPr="00EB2D28">
        <w:rPr>
          <w:rFonts w:ascii="Arial" w:hAnsi="Arial" w:cs="Arial"/>
          <w:b/>
          <w:color w:val="0F9067"/>
          <w:lang w:eastAsia="en-US"/>
        </w:rPr>
        <w:tab/>
        <w:t>Взаимоотношения с заказчиками</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4.1. </w:t>
      </w:r>
      <w:r w:rsidRPr="00EB2D28">
        <w:rPr>
          <w:rFonts w:ascii="Arial" w:hAnsi="Arial" w:cs="Arial"/>
          <w:b/>
          <w:color w:val="0F9067"/>
          <w:sz w:val="20"/>
          <w:szCs w:val="20"/>
          <w:lang w:eastAsia="en-US"/>
        </w:rPr>
        <w:tab/>
        <w:t>Соглашение между сторонами</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При выполнении перевода общепринятая в РФ практика предусматривает заключение письменного договора, однако Переводчик/Переводческая компания соблюдает также и устные договоренности, достигнутые до начала работы.</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Недопустимо в одностороннем порядке во время и после выполнения устного или письменного перевода изменять условия договора или включать в него дополнительные условия, которые невыгодны для другой стороны.</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4.2. </w:t>
      </w:r>
      <w:r w:rsidRPr="00EB2D28">
        <w:rPr>
          <w:rFonts w:ascii="Arial" w:hAnsi="Arial" w:cs="Arial"/>
          <w:b/>
          <w:color w:val="0F9067"/>
          <w:sz w:val="20"/>
          <w:szCs w:val="20"/>
          <w:lang w:eastAsia="en-US"/>
        </w:rPr>
        <w:tab/>
        <w:t>Информирование заказчика</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информирует заказчика переводческих услуг об основных принципах и правилах их оказания, а также обеспечивает максимальную прозрачность процесса выполнения перевода.</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rPr>
          <w:rFonts w:ascii="Arial" w:hAnsi="Arial" w:cs="Arial"/>
          <w:color w:val="0F9067"/>
          <w:sz w:val="20"/>
          <w:szCs w:val="20"/>
        </w:rPr>
      </w:pPr>
      <w:r w:rsidRPr="00EB2D28">
        <w:rPr>
          <w:rFonts w:ascii="Arial" w:hAnsi="Arial" w:cs="Arial"/>
          <w:b/>
          <w:color w:val="0F9067"/>
          <w:sz w:val="20"/>
          <w:szCs w:val="20"/>
          <w:lang w:eastAsia="en-US"/>
        </w:rPr>
        <w:t xml:space="preserve">4.3. </w:t>
      </w:r>
      <w:r w:rsidRPr="00EB2D28">
        <w:rPr>
          <w:rFonts w:ascii="Arial" w:hAnsi="Arial" w:cs="Arial"/>
          <w:b/>
          <w:color w:val="0F9067"/>
          <w:sz w:val="20"/>
          <w:szCs w:val="20"/>
          <w:lang w:eastAsia="en-US"/>
        </w:rPr>
        <w:tab/>
        <w:t>Предложение заказчику оптимальных решений</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В случае если заказчик решает поставленную задачу неэффективными способами, Переводчик/Переводческая компания предлагает заказчику оптимальные решения и указывает на их преимущества.</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4.4. </w:t>
      </w:r>
      <w:r w:rsidRPr="00EB2D28">
        <w:rPr>
          <w:rFonts w:ascii="Arial" w:hAnsi="Arial" w:cs="Arial"/>
          <w:b/>
          <w:color w:val="0F9067"/>
          <w:sz w:val="20"/>
          <w:szCs w:val="20"/>
          <w:lang w:eastAsia="en-US"/>
        </w:rPr>
        <w:tab/>
        <w:t>Указание на ошибки в оригинале</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При обнаружении в исходном материале явных ошибок Переводчик/Переводческая компания проявляет инициативу и указывает на них заказчику.</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4.5. </w:t>
      </w:r>
      <w:r w:rsidRPr="00EB2D28">
        <w:rPr>
          <w:rFonts w:ascii="Arial" w:hAnsi="Arial" w:cs="Arial"/>
          <w:b/>
          <w:color w:val="0F9067"/>
          <w:sz w:val="20"/>
          <w:szCs w:val="20"/>
          <w:lang w:eastAsia="en-US"/>
        </w:rPr>
        <w:tab/>
        <w:t>Непредвиденные обстоятельства</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Соглашаясь на выполнение заказа, Переводчик/Переводческая компания принимает полную ответственность за свой участок работы. Поэтому при возникновении непредвиденных обстоятельств, препятствующих выполнению профессиональных обязанностей надлежащим образом, Переводчик/Переводческая компания делает все возможное, чтобы незамедлительно проинформировать своего непосредственного заказчика и вместе с ним урегулировать ситуацию.</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4.6. </w:t>
      </w:r>
      <w:r w:rsidRPr="00EB2D28">
        <w:rPr>
          <w:rFonts w:ascii="Arial" w:hAnsi="Arial" w:cs="Arial"/>
          <w:b/>
          <w:color w:val="0F9067"/>
          <w:sz w:val="20"/>
          <w:szCs w:val="20"/>
          <w:lang w:eastAsia="en-US"/>
        </w:rPr>
        <w:tab/>
        <w:t>Разрешение споров путем переговоров</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Споры о переводах разрешаются путем переговоров. Сложные случаи могут потребовать комиссии независимых экспертов, состав которой формируется по согласованию сторон, или обращения в суд. Законодательство допускает также практику третейского суда. Неэтично выносить споры на суд общественности (например, обсуждать их в социальных сетях, на профессиональных форумах и т. п.), поскольку в таких ситуациях невозможна объективность и отсутствует компетентный орган, решения которого участники обязаны исполнить.</w:t>
      </w:r>
    </w:p>
    <w:p w:rsidR="00E77045" w:rsidRPr="00EB2D28" w:rsidRDefault="00E77045" w:rsidP="003C062E">
      <w:pPr>
        <w:pStyle w:val="a9"/>
        <w:keepNext/>
        <w:pageBreakBefore/>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lastRenderedPageBreak/>
        <w:t xml:space="preserve">4.7. </w:t>
      </w:r>
      <w:r w:rsidRPr="00EB2D28">
        <w:rPr>
          <w:rFonts w:ascii="Arial" w:hAnsi="Arial" w:cs="Arial"/>
          <w:b/>
          <w:color w:val="0F9067"/>
          <w:sz w:val="20"/>
          <w:szCs w:val="20"/>
          <w:lang w:eastAsia="en-US"/>
        </w:rPr>
        <w:tab/>
        <w:t>Конструктивное общение на всех уровнях</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Культура общения напрямую влияет на точность передачи мыслей и качество взаимодействия сторон. Переводчик/Переводческая компания придерживается корректного стиля общения, не переходит на личности, уважает права и обязанности сторон, соблюдает правила вежливости, а также правила профессиональной и сетевой этики.</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pStyle w:val="a9"/>
        <w:shd w:val="clear" w:color="auto" w:fill="FFFFFF"/>
        <w:spacing w:before="0" w:beforeAutospacing="0" w:after="0" w:afterAutospacing="0"/>
        <w:ind w:left="357"/>
        <w:jc w:val="both"/>
        <w:outlineLvl w:val="0"/>
        <w:rPr>
          <w:rFonts w:ascii="Arial" w:hAnsi="Arial" w:cs="Arial"/>
          <w:b/>
          <w:color w:val="0F9067"/>
          <w:lang w:eastAsia="en-US"/>
        </w:rPr>
      </w:pPr>
      <w:r w:rsidRPr="00EB2D28">
        <w:rPr>
          <w:rFonts w:ascii="Arial" w:hAnsi="Arial" w:cs="Arial"/>
          <w:b/>
          <w:color w:val="0F9067"/>
          <w:lang w:eastAsia="en-US"/>
        </w:rPr>
        <w:t xml:space="preserve">5. </w:t>
      </w:r>
      <w:r w:rsidRPr="00EB2D28">
        <w:rPr>
          <w:rFonts w:ascii="Arial" w:hAnsi="Arial" w:cs="Arial"/>
          <w:b/>
          <w:color w:val="0F9067"/>
          <w:lang w:eastAsia="en-US"/>
        </w:rPr>
        <w:tab/>
        <w:t>Взаимоотношения в профессиональной среде</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5.1. </w:t>
      </w:r>
      <w:r w:rsidRPr="00EB2D28">
        <w:rPr>
          <w:rFonts w:ascii="Arial" w:hAnsi="Arial" w:cs="Arial"/>
          <w:b/>
          <w:color w:val="0F9067"/>
          <w:sz w:val="20"/>
          <w:szCs w:val="20"/>
          <w:lang w:eastAsia="en-US"/>
        </w:rPr>
        <w:tab/>
        <w:t>Переводческие компании и их сотрудники</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Если Переводческая компания присоединяется к Кодексу, то ее штатные сотрудники обязуются соблюдать положения Кодекса. При выборе внештатных переводчиков Переводческая компания, при прочих равных условиях, отдает предпочтение сотрудничеству с теми переводчиками-фрилансерами, которые заявили о своем согласии с положениями Кодекса.</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5.2. </w:t>
      </w:r>
      <w:r w:rsidRPr="00EB2D28">
        <w:rPr>
          <w:rFonts w:ascii="Arial" w:hAnsi="Arial" w:cs="Arial"/>
          <w:b/>
          <w:color w:val="0F9067"/>
          <w:sz w:val="20"/>
          <w:szCs w:val="20"/>
          <w:lang w:eastAsia="en-US"/>
        </w:rPr>
        <w:tab/>
        <w:t>Отказ от необоснованной критики коллег</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 избегает резких высказываний в адрес коллег, особенно перед лицом заказчика, так как это наносит ущерб отрасли в целом и создает негативный имидж Переводчика/ Переводческой компании.</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5.3. </w:t>
      </w:r>
      <w:r w:rsidRPr="00EB2D28">
        <w:rPr>
          <w:rFonts w:ascii="Arial" w:hAnsi="Arial" w:cs="Arial"/>
          <w:b/>
          <w:color w:val="0F9067"/>
          <w:sz w:val="20"/>
          <w:szCs w:val="20"/>
          <w:lang w:eastAsia="en-US"/>
        </w:rPr>
        <w:tab/>
        <w:t>Взаимопомощь, сотрудничество, передача опыта, доброжелательные отношения</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проявляет доброжелательность, не рассматривает коллег по отрасли исключительно как конкурентов, даже если они в силу обстоятельств таковыми являются. Переводчик/Переводческая компания признает, что взаимопомощь, обмен полезным опытом, наставничество и обучение коллег приносят пользу сообществу и повышают престиж профессии переводчика.</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5.4. </w:t>
      </w:r>
      <w:r w:rsidRPr="00EB2D28">
        <w:rPr>
          <w:rFonts w:ascii="Arial" w:hAnsi="Arial" w:cs="Arial"/>
          <w:b/>
          <w:color w:val="0F9067"/>
          <w:sz w:val="20"/>
          <w:szCs w:val="20"/>
          <w:lang w:eastAsia="en-US"/>
        </w:rPr>
        <w:tab/>
        <w:t>Недопустимость дискриминации по возрасту, полу, внешним данным и т. п.</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При поиске переводчика не рекомендуется указывать такие параметры, как возраст, пол, характеристики внешности и т. п., если это не входит в число производственных требований при выполнении работы.</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5.5. </w:t>
      </w:r>
      <w:r w:rsidRPr="00EB2D28">
        <w:rPr>
          <w:rFonts w:ascii="Arial" w:hAnsi="Arial" w:cs="Arial"/>
          <w:b/>
          <w:color w:val="0F9067"/>
          <w:sz w:val="20"/>
          <w:szCs w:val="20"/>
          <w:lang w:eastAsia="en-US"/>
        </w:rPr>
        <w:tab/>
        <w:t>Культура сетевого общения</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При общении через электронные средства связи Переводчик/Переводческая компания соблюдает нетикет — этикет общения в сети интернет.</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pStyle w:val="a9"/>
        <w:shd w:val="clear" w:color="auto" w:fill="FFFFFF"/>
        <w:spacing w:before="0" w:beforeAutospacing="0" w:after="0" w:afterAutospacing="0"/>
        <w:ind w:left="357"/>
        <w:jc w:val="both"/>
        <w:outlineLvl w:val="0"/>
        <w:rPr>
          <w:rFonts w:ascii="Arial" w:hAnsi="Arial" w:cs="Arial"/>
          <w:b/>
          <w:color w:val="0F9067"/>
          <w:lang w:eastAsia="en-US"/>
        </w:rPr>
      </w:pPr>
      <w:r w:rsidRPr="00EB2D28">
        <w:rPr>
          <w:rFonts w:ascii="Arial" w:hAnsi="Arial" w:cs="Arial"/>
          <w:b/>
          <w:color w:val="0F9067"/>
          <w:lang w:eastAsia="en-US"/>
        </w:rPr>
        <w:t xml:space="preserve">6. </w:t>
      </w:r>
      <w:r w:rsidRPr="00EB2D28">
        <w:rPr>
          <w:rFonts w:ascii="Arial" w:hAnsi="Arial" w:cs="Arial"/>
          <w:b/>
          <w:color w:val="0F9067"/>
          <w:lang w:eastAsia="en-US"/>
        </w:rPr>
        <w:tab/>
        <w:t>Общественные взаимоотношения</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6.1. Стремление к повышению престижа профессии</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Работа переводчика, как правило, остается незаметной для широкой публики, и ее важность недооценивается. Переводчик/Переводческая компания стремится показывать широкой публике значимость профессии на конкретных примерах, с обязательным соблюдением конфиденциальности.</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6.2. </w:t>
      </w:r>
      <w:r w:rsidRPr="00EB2D28">
        <w:rPr>
          <w:rFonts w:ascii="Arial" w:hAnsi="Arial" w:cs="Arial"/>
          <w:b/>
          <w:color w:val="0F9067"/>
          <w:sz w:val="20"/>
          <w:szCs w:val="20"/>
          <w:lang w:eastAsia="en-US"/>
        </w:rPr>
        <w:tab/>
        <w:t>Продвижение и поддержка законодательных инициатив</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Переводчик/Переводческая компания продвигает и поддерживает законодательные инициативы, направленные на развитие отрасли, повышение престижа профессии, разработку отраслевых стандартов и нормативных документов, а также инициатив, которые привлекают внимание государственных и муниципальных органов, общественности и бизнес-сообщества к проблемам переводческой отрасли.</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rPr>
          <w:rFonts w:ascii="Arial" w:hAnsi="Arial" w:cs="Arial"/>
          <w:color w:val="0F9067"/>
          <w:sz w:val="20"/>
          <w:szCs w:val="20"/>
        </w:rPr>
      </w:pPr>
      <w:r w:rsidRPr="00EB2D28">
        <w:rPr>
          <w:rFonts w:ascii="Arial" w:hAnsi="Arial" w:cs="Arial"/>
          <w:b/>
          <w:color w:val="0F9067"/>
          <w:sz w:val="20"/>
          <w:szCs w:val="20"/>
          <w:lang w:eastAsia="en-US"/>
        </w:rPr>
        <w:t xml:space="preserve">6.3. </w:t>
      </w:r>
      <w:r w:rsidRPr="00EB2D28">
        <w:rPr>
          <w:rFonts w:ascii="Arial" w:hAnsi="Arial" w:cs="Arial"/>
          <w:b/>
          <w:color w:val="0F9067"/>
          <w:sz w:val="20"/>
          <w:szCs w:val="20"/>
          <w:lang w:eastAsia="en-US"/>
        </w:rPr>
        <w:tab/>
        <w:t>Волонтерство и благотворительность</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Волонтерство (выполнение перевода на безвозмездной основе) и другие формы благотворительности — личный выбор каждого. Неэтично понуждать к неоплачиваемой работе или использовать результаты волонтерского труда в коммерческих целях.</w:t>
      </w:r>
    </w:p>
    <w:p w:rsidR="00E77045" w:rsidRPr="00EB2D28" w:rsidRDefault="00E77045" w:rsidP="003C062E">
      <w:pPr>
        <w:widowControl/>
        <w:spacing w:after="0" w:line="240" w:lineRule="auto"/>
        <w:ind w:left="720"/>
        <w:jc w:val="both"/>
        <w:rPr>
          <w:rFonts w:ascii="Arial" w:hAnsi="Arial" w:cs="Arial"/>
          <w:sz w:val="20"/>
          <w:szCs w:val="20"/>
          <w:lang w:val="ru-RU"/>
        </w:rPr>
      </w:pP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Выполняя перевод на безвозмездной основе, Переводчик/Переводческая компания руководствуется теми же профессиональными стандартами ответственности, качества и конфиденциальности, что и при выполнении оплачиваемых заказов.</w:t>
      </w:r>
    </w:p>
    <w:p w:rsidR="00E77045" w:rsidRPr="00EB2D28" w:rsidRDefault="00E77045" w:rsidP="003C062E">
      <w:pPr>
        <w:pStyle w:val="a9"/>
        <w:keepNext/>
        <w:shd w:val="clear" w:color="auto" w:fill="FFFFFF"/>
        <w:tabs>
          <w:tab w:val="left" w:pos="1225"/>
        </w:tabs>
        <w:spacing w:before="120" w:beforeAutospacing="0" w:after="0" w:afterAutospacing="0"/>
        <w:ind w:left="1224" w:hanging="510"/>
        <w:jc w:val="both"/>
        <w:outlineLvl w:val="0"/>
        <w:rPr>
          <w:rFonts w:ascii="Arial" w:hAnsi="Arial" w:cs="Arial"/>
          <w:color w:val="0F9067"/>
          <w:sz w:val="20"/>
          <w:szCs w:val="20"/>
        </w:rPr>
      </w:pPr>
      <w:r w:rsidRPr="00EB2D28">
        <w:rPr>
          <w:rFonts w:ascii="Arial" w:hAnsi="Arial" w:cs="Arial"/>
          <w:b/>
          <w:color w:val="0F9067"/>
          <w:sz w:val="20"/>
          <w:szCs w:val="20"/>
          <w:lang w:eastAsia="en-US"/>
        </w:rPr>
        <w:t xml:space="preserve">6.4. </w:t>
      </w:r>
      <w:r w:rsidRPr="00EB2D28">
        <w:rPr>
          <w:rFonts w:ascii="Arial" w:hAnsi="Arial" w:cs="Arial"/>
          <w:b/>
          <w:color w:val="0F9067"/>
          <w:sz w:val="20"/>
          <w:szCs w:val="20"/>
          <w:lang w:eastAsia="en-US"/>
        </w:rPr>
        <w:tab/>
        <w:t>Предотвращение межкультурных разногласий</w:t>
      </w:r>
    </w:p>
    <w:p w:rsidR="00E77045" w:rsidRPr="00EB2D28" w:rsidRDefault="00E77045" w:rsidP="003C062E">
      <w:pPr>
        <w:widowControl/>
        <w:spacing w:after="0" w:line="240" w:lineRule="auto"/>
        <w:ind w:left="720"/>
        <w:jc w:val="both"/>
        <w:rPr>
          <w:rFonts w:ascii="Arial" w:hAnsi="Arial" w:cs="Arial"/>
          <w:sz w:val="20"/>
          <w:szCs w:val="20"/>
          <w:lang w:val="ru-RU"/>
        </w:rPr>
      </w:pPr>
      <w:r w:rsidRPr="00EB2D28">
        <w:rPr>
          <w:rFonts w:ascii="Arial" w:hAnsi="Arial" w:cs="Arial"/>
          <w:sz w:val="20"/>
          <w:szCs w:val="20"/>
          <w:lang w:val="ru-RU"/>
        </w:rPr>
        <w:t xml:space="preserve">Профессия переводчика по определению объединяет людей. Неэтичными признаются высказывания, способствующие разжиганию межнациональной и религиозной розни, использование оскорбительных эпитетов по отношению к другим народам (за исключением случаев, когда оскорбительные эпитеты содержатся в переводимых материалах), участие в сетевых дискуссиях, имеющих целью или результатом разжигание ненависти или </w:t>
      </w:r>
      <w:r w:rsidRPr="00EB2D28">
        <w:rPr>
          <w:rFonts w:ascii="Arial" w:hAnsi="Arial" w:cs="Arial"/>
          <w:sz w:val="20"/>
          <w:szCs w:val="20"/>
          <w:lang w:val="ru-RU"/>
        </w:rPr>
        <w:lastRenderedPageBreak/>
        <w:t>межнациональной (религиозной) розни, даже если такие действия формально не противоречат законодательству.</w:t>
      </w:r>
    </w:p>
    <w:p w:rsidR="00E77045" w:rsidRPr="00EB2D28" w:rsidRDefault="00E77045" w:rsidP="00E7023E">
      <w:pPr>
        <w:jc w:val="both"/>
        <w:rPr>
          <w:lang w:val="ru-RU"/>
        </w:rPr>
      </w:pPr>
    </w:p>
    <w:p w:rsidR="00E77045" w:rsidRPr="00EB2D28" w:rsidRDefault="00E77045" w:rsidP="003C062E">
      <w:pPr>
        <w:widowControl/>
        <w:spacing w:after="0" w:line="240" w:lineRule="auto"/>
        <w:jc w:val="both"/>
        <w:rPr>
          <w:rFonts w:ascii="Arial" w:hAnsi="Arial" w:cs="Arial"/>
          <w:sz w:val="20"/>
          <w:szCs w:val="20"/>
          <w:lang w:val="ru-RU"/>
        </w:rPr>
      </w:pPr>
      <w:r w:rsidRPr="00EB2D28">
        <w:rPr>
          <w:rFonts w:ascii="Arial" w:hAnsi="Arial" w:cs="Arial"/>
          <w:sz w:val="20"/>
          <w:szCs w:val="20"/>
          <w:lang w:val="ru-RU"/>
        </w:rPr>
        <w:t>Этический кодекс был разработан отраслевым экспертным советом (</w:t>
      </w:r>
      <w:hyperlink r:id="rId8" w:tgtFrame="_blank" w:history="1">
        <w:r w:rsidRPr="00EB2D28">
          <w:rPr>
            <w:rFonts w:ascii="Arial" w:hAnsi="Arial" w:cs="Arial"/>
            <w:sz w:val="20"/>
            <w:szCs w:val="20"/>
            <w:lang w:val="ru-RU"/>
          </w:rPr>
          <w:t>http://translation-ethics.ru/experts/</w:t>
        </w:r>
      </w:hyperlink>
      <w:r w:rsidRPr="00EB2D28">
        <w:rPr>
          <w:rFonts w:ascii="Arial" w:hAnsi="Arial" w:cs="Arial"/>
          <w:sz w:val="20"/>
          <w:szCs w:val="20"/>
          <w:lang w:val="ru-RU"/>
        </w:rPr>
        <w:t>) при широком обсуждении с участниками отрасли, одобрен на крупнейшей переводческой конференции Translation Forum Russia.</w:t>
      </w:r>
    </w:p>
    <w:sectPr w:rsidR="00E77045" w:rsidRPr="00EB2D28" w:rsidSect="003C062E">
      <w:footerReference w:type="default" r:id="rId9"/>
      <w:pgSz w:w="11907" w:h="16840"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3B" w:rsidRDefault="003F663B" w:rsidP="007F3A97">
      <w:pPr>
        <w:spacing w:after="0" w:line="240" w:lineRule="auto"/>
      </w:pPr>
      <w:r>
        <w:separator/>
      </w:r>
    </w:p>
  </w:endnote>
  <w:endnote w:type="continuationSeparator" w:id="0">
    <w:p w:rsidR="003F663B" w:rsidRDefault="003F663B" w:rsidP="007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045" w:rsidRPr="003C062E" w:rsidRDefault="00E77045" w:rsidP="003C062E">
    <w:pPr>
      <w:pStyle w:val="a5"/>
      <w:jc w:val="right"/>
      <w:rPr>
        <w:rFonts w:ascii="Arial" w:hAnsi="Arial" w:cs="Arial"/>
        <w:sz w:val="20"/>
        <w:szCs w:val="20"/>
      </w:rPr>
    </w:pPr>
    <w:r w:rsidRPr="003C062E">
      <w:rPr>
        <w:rStyle w:val="af7"/>
        <w:rFonts w:ascii="Arial" w:hAnsi="Arial" w:cs="Arial"/>
        <w:sz w:val="20"/>
        <w:szCs w:val="20"/>
      </w:rPr>
      <w:fldChar w:fldCharType="begin"/>
    </w:r>
    <w:r w:rsidRPr="003C062E">
      <w:rPr>
        <w:rStyle w:val="af7"/>
        <w:rFonts w:ascii="Arial" w:hAnsi="Arial" w:cs="Arial"/>
        <w:sz w:val="20"/>
        <w:szCs w:val="20"/>
      </w:rPr>
      <w:instrText xml:space="preserve"> PAGE </w:instrText>
    </w:r>
    <w:r w:rsidRPr="003C062E">
      <w:rPr>
        <w:rStyle w:val="af7"/>
        <w:rFonts w:ascii="Arial" w:hAnsi="Arial" w:cs="Arial"/>
        <w:sz w:val="20"/>
        <w:szCs w:val="20"/>
      </w:rPr>
      <w:fldChar w:fldCharType="separate"/>
    </w:r>
    <w:r w:rsidR="00447445">
      <w:rPr>
        <w:rStyle w:val="af7"/>
        <w:rFonts w:ascii="Arial" w:hAnsi="Arial" w:cs="Arial"/>
        <w:noProof/>
        <w:sz w:val="20"/>
        <w:szCs w:val="20"/>
      </w:rPr>
      <w:t>1</w:t>
    </w:r>
    <w:r w:rsidRPr="003C062E">
      <w:rPr>
        <w:rStyle w:val="af7"/>
        <w:rFonts w:ascii="Arial" w:hAnsi="Arial" w:cs="Arial"/>
        <w:sz w:val="20"/>
        <w:szCs w:val="20"/>
      </w:rPr>
      <w:fldChar w:fldCharType="end"/>
    </w:r>
    <w:r w:rsidR="003F663B">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2049" type="#_x0000_t75" style="position:absolute;left:0;text-align:left;margin-left:110.65pt;margin-top:616.1pt;width:380.4pt;height:399.45pt;z-index:-1;visibility:visible;mso-position-horizontal-relative:page;mso-position-vertical-relative:text">
          <v:imagedata r:id="rId1" o:title=""/>
          <w10:wrap anchorx="page"/>
        </v:shape>
      </w:pict>
    </w:r>
    <w:r w:rsidR="003F663B">
      <w:rPr>
        <w:noProof/>
        <w:lang w:val="ru-RU" w:eastAsia="ru-RU"/>
      </w:rPr>
      <w:pict>
        <v:shape id="Рисунок 4" o:spid="_x0000_s2050" type="#_x0000_t75" style="position:absolute;left:0;text-align:left;margin-left:110.65pt;margin-top:616.1pt;width:380.4pt;height:399.45pt;z-index:-2;visibility:visible;mso-position-horizontal-relative:page;mso-position-vertical-relative:text">
          <v:imagedata r:id="rId1" o:title=""/>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3B" w:rsidRDefault="003F663B" w:rsidP="007F3A97">
      <w:pPr>
        <w:spacing w:after="0" w:line="240" w:lineRule="auto"/>
      </w:pPr>
      <w:r>
        <w:separator/>
      </w:r>
    </w:p>
  </w:footnote>
  <w:footnote w:type="continuationSeparator" w:id="0">
    <w:p w:rsidR="003F663B" w:rsidRDefault="003F663B" w:rsidP="007F3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551"/>
    <w:rsid w:val="00005226"/>
    <w:rsid w:val="000064A7"/>
    <w:rsid w:val="000118B9"/>
    <w:rsid w:val="00037AD2"/>
    <w:rsid w:val="00064629"/>
    <w:rsid w:val="00085A03"/>
    <w:rsid w:val="0009126E"/>
    <w:rsid w:val="00096C20"/>
    <w:rsid w:val="000C11B9"/>
    <w:rsid w:val="001014D1"/>
    <w:rsid w:val="0010203B"/>
    <w:rsid w:val="00103D52"/>
    <w:rsid w:val="00103EB5"/>
    <w:rsid w:val="0014153C"/>
    <w:rsid w:val="00157A9B"/>
    <w:rsid w:val="00173AAA"/>
    <w:rsid w:val="001822C7"/>
    <w:rsid w:val="001A2F37"/>
    <w:rsid w:val="001B47B4"/>
    <w:rsid w:val="001B5366"/>
    <w:rsid w:val="001C708F"/>
    <w:rsid w:val="001E2ED2"/>
    <w:rsid w:val="0020124F"/>
    <w:rsid w:val="00211390"/>
    <w:rsid w:val="00245F2E"/>
    <w:rsid w:val="002D2929"/>
    <w:rsid w:val="002F5B9B"/>
    <w:rsid w:val="003156FD"/>
    <w:rsid w:val="0033412F"/>
    <w:rsid w:val="0034323B"/>
    <w:rsid w:val="003545E2"/>
    <w:rsid w:val="003767DB"/>
    <w:rsid w:val="00383724"/>
    <w:rsid w:val="00387102"/>
    <w:rsid w:val="00393B06"/>
    <w:rsid w:val="003944A2"/>
    <w:rsid w:val="00394C6A"/>
    <w:rsid w:val="003B0534"/>
    <w:rsid w:val="003C062E"/>
    <w:rsid w:val="003C48D4"/>
    <w:rsid w:val="003E01A1"/>
    <w:rsid w:val="003E7106"/>
    <w:rsid w:val="003F663B"/>
    <w:rsid w:val="0040190B"/>
    <w:rsid w:val="00403D31"/>
    <w:rsid w:val="00405AA2"/>
    <w:rsid w:val="00416345"/>
    <w:rsid w:val="00447445"/>
    <w:rsid w:val="0046796A"/>
    <w:rsid w:val="004B03E9"/>
    <w:rsid w:val="004B6A82"/>
    <w:rsid w:val="004C3826"/>
    <w:rsid w:val="004E48AC"/>
    <w:rsid w:val="004F4551"/>
    <w:rsid w:val="005031FB"/>
    <w:rsid w:val="005205C1"/>
    <w:rsid w:val="00547B81"/>
    <w:rsid w:val="005571A7"/>
    <w:rsid w:val="00561F21"/>
    <w:rsid w:val="00566092"/>
    <w:rsid w:val="005913CE"/>
    <w:rsid w:val="005C1396"/>
    <w:rsid w:val="005C17D7"/>
    <w:rsid w:val="00611D6D"/>
    <w:rsid w:val="006246BA"/>
    <w:rsid w:val="00677E79"/>
    <w:rsid w:val="00687053"/>
    <w:rsid w:val="006E18FD"/>
    <w:rsid w:val="00712B4D"/>
    <w:rsid w:val="0072263F"/>
    <w:rsid w:val="0072639B"/>
    <w:rsid w:val="007B08CC"/>
    <w:rsid w:val="007F0FD6"/>
    <w:rsid w:val="007F2563"/>
    <w:rsid w:val="007F3A97"/>
    <w:rsid w:val="00801148"/>
    <w:rsid w:val="00802FC1"/>
    <w:rsid w:val="008052FE"/>
    <w:rsid w:val="0084333C"/>
    <w:rsid w:val="00872583"/>
    <w:rsid w:val="008818BF"/>
    <w:rsid w:val="00884F93"/>
    <w:rsid w:val="008D12AC"/>
    <w:rsid w:val="008E7289"/>
    <w:rsid w:val="009133C2"/>
    <w:rsid w:val="009216CA"/>
    <w:rsid w:val="00935566"/>
    <w:rsid w:val="009A6231"/>
    <w:rsid w:val="009B6801"/>
    <w:rsid w:val="00A10BAA"/>
    <w:rsid w:val="00A93DBF"/>
    <w:rsid w:val="00AD20D7"/>
    <w:rsid w:val="00AD50DC"/>
    <w:rsid w:val="00AF3AEC"/>
    <w:rsid w:val="00B23CB1"/>
    <w:rsid w:val="00B3411B"/>
    <w:rsid w:val="00B664BF"/>
    <w:rsid w:val="00B73C3B"/>
    <w:rsid w:val="00B81B96"/>
    <w:rsid w:val="00B858F0"/>
    <w:rsid w:val="00B91B47"/>
    <w:rsid w:val="00BD202D"/>
    <w:rsid w:val="00BF716E"/>
    <w:rsid w:val="00C067E5"/>
    <w:rsid w:val="00C25EF8"/>
    <w:rsid w:val="00C2659D"/>
    <w:rsid w:val="00C33CFB"/>
    <w:rsid w:val="00C365C4"/>
    <w:rsid w:val="00C55D0A"/>
    <w:rsid w:val="00C6735C"/>
    <w:rsid w:val="00CB1CD7"/>
    <w:rsid w:val="00CD2E67"/>
    <w:rsid w:val="00D30FF8"/>
    <w:rsid w:val="00D500B0"/>
    <w:rsid w:val="00D66A29"/>
    <w:rsid w:val="00D922CD"/>
    <w:rsid w:val="00DA626A"/>
    <w:rsid w:val="00DF0530"/>
    <w:rsid w:val="00E33927"/>
    <w:rsid w:val="00E35079"/>
    <w:rsid w:val="00E451A0"/>
    <w:rsid w:val="00E7023E"/>
    <w:rsid w:val="00E70598"/>
    <w:rsid w:val="00E77045"/>
    <w:rsid w:val="00EA5734"/>
    <w:rsid w:val="00EB2596"/>
    <w:rsid w:val="00EB2D28"/>
    <w:rsid w:val="00EB45A7"/>
    <w:rsid w:val="00ED41C4"/>
    <w:rsid w:val="00EE7525"/>
    <w:rsid w:val="00EF1482"/>
    <w:rsid w:val="00F0786C"/>
    <w:rsid w:val="00F13631"/>
    <w:rsid w:val="00F45713"/>
    <w:rsid w:val="00F51788"/>
    <w:rsid w:val="00F7452F"/>
    <w:rsid w:val="00F907E4"/>
    <w:rsid w:val="00F9586B"/>
    <w:rsid w:val="00F9734D"/>
    <w:rsid w:val="00FB0729"/>
    <w:rsid w:val="00FC3F21"/>
    <w:rsid w:val="00FC6A96"/>
    <w:rsid w:val="00FD23C8"/>
    <w:rsid w:val="00FE23DD"/>
    <w:rsid w:val="00FF248A"/>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sz w:val="22"/>
      <w:szCs w:val="22"/>
      <w:lang w:val="en-US" w:eastAsia="en-US"/>
    </w:rPr>
  </w:style>
  <w:style w:type="paragraph" w:styleId="1">
    <w:name w:val="heading 1"/>
    <w:basedOn w:val="a"/>
    <w:next w:val="a"/>
    <w:link w:val="10"/>
    <w:uiPriority w:val="99"/>
    <w:qFormat/>
    <w:rsid w:val="007F3A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F3A9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F5B9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3A97"/>
    <w:rPr>
      <w:rFonts w:ascii="Cambria" w:hAnsi="Cambria"/>
      <w:b/>
      <w:color w:val="365F91"/>
      <w:sz w:val="28"/>
    </w:rPr>
  </w:style>
  <w:style w:type="character" w:customStyle="1" w:styleId="20">
    <w:name w:val="Заголовок 2 Знак"/>
    <w:link w:val="2"/>
    <w:uiPriority w:val="99"/>
    <w:locked/>
    <w:rsid w:val="007F3A97"/>
    <w:rPr>
      <w:rFonts w:ascii="Cambria" w:hAnsi="Cambria"/>
      <w:b/>
      <w:color w:val="4F81BD"/>
      <w:sz w:val="26"/>
    </w:rPr>
  </w:style>
  <w:style w:type="character" w:customStyle="1" w:styleId="30">
    <w:name w:val="Заголовок 3 Знак"/>
    <w:link w:val="3"/>
    <w:uiPriority w:val="99"/>
    <w:locked/>
    <w:rsid w:val="002F5B9B"/>
    <w:rPr>
      <w:rFonts w:ascii="Cambria" w:hAnsi="Cambria"/>
      <w:b/>
      <w:color w:val="4F81BD"/>
    </w:rPr>
  </w:style>
  <w:style w:type="paragraph" w:styleId="a3">
    <w:name w:val="header"/>
    <w:basedOn w:val="a"/>
    <w:link w:val="a4"/>
    <w:uiPriority w:val="99"/>
    <w:rsid w:val="007F3A9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F3A97"/>
  </w:style>
  <w:style w:type="paragraph" w:styleId="a5">
    <w:name w:val="footer"/>
    <w:basedOn w:val="a"/>
    <w:link w:val="a6"/>
    <w:uiPriority w:val="99"/>
    <w:rsid w:val="007F3A9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F3A97"/>
  </w:style>
  <w:style w:type="paragraph" w:styleId="a7">
    <w:name w:val="Title"/>
    <w:basedOn w:val="a"/>
    <w:next w:val="a"/>
    <w:link w:val="a8"/>
    <w:uiPriority w:val="99"/>
    <w:qFormat/>
    <w:rsid w:val="007F3A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7F3A97"/>
    <w:rPr>
      <w:rFonts w:ascii="Cambria" w:hAnsi="Cambria"/>
      <w:color w:val="17365D"/>
      <w:spacing w:val="5"/>
      <w:kern w:val="28"/>
      <w:sz w:val="52"/>
    </w:rPr>
  </w:style>
  <w:style w:type="paragraph" w:styleId="a9">
    <w:name w:val="Normal (Web)"/>
    <w:basedOn w:val="a"/>
    <w:uiPriority w:val="99"/>
    <w:semiHidden/>
    <w:rsid w:val="003767D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037AD2"/>
  </w:style>
  <w:style w:type="character" w:styleId="aa">
    <w:name w:val="Emphasis"/>
    <w:uiPriority w:val="99"/>
    <w:qFormat/>
    <w:rsid w:val="00037AD2"/>
    <w:rPr>
      <w:rFonts w:cs="Times New Roman"/>
      <w:i/>
    </w:rPr>
  </w:style>
  <w:style w:type="paragraph" w:styleId="ab">
    <w:name w:val="List Paragraph"/>
    <w:basedOn w:val="a"/>
    <w:uiPriority w:val="99"/>
    <w:qFormat/>
    <w:rsid w:val="0084333C"/>
    <w:pPr>
      <w:ind w:left="720"/>
      <w:contextualSpacing/>
    </w:pPr>
  </w:style>
  <w:style w:type="character" w:customStyle="1" w:styleId="im">
    <w:name w:val="im"/>
    <w:uiPriority w:val="99"/>
    <w:rsid w:val="00F9734D"/>
  </w:style>
  <w:style w:type="character" w:styleId="ac">
    <w:name w:val="Strong"/>
    <w:uiPriority w:val="99"/>
    <w:qFormat/>
    <w:rsid w:val="00416345"/>
    <w:rPr>
      <w:rFonts w:cs="Times New Roman"/>
      <w:b/>
    </w:rPr>
  </w:style>
  <w:style w:type="character" w:styleId="ad">
    <w:name w:val="annotation reference"/>
    <w:uiPriority w:val="99"/>
    <w:semiHidden/>
    <w:rsid w:val="00F13631"/>
    <w:rPr>
      <w:rFonts w:cs="Times New Roman"/>
      <w:sz w:val="16"/>
    </w:rPr>
  </w:style>
  <w:style w:type="paragraph" w:styleId="ae">
    <w:name w:val="annotation text"/>
    <w:basedOn w:val="a"/>
    <w:link w:val="af"/>
    <w:uiPriority w:val="99"/>
    <w:semiHidden/>
    <w:rsid w:val="00F13631"/>
    <w:pPr>
      <w:spacing w:line="240" w:lineRule="auto"/>
    </w:pPr>
    <w:rPr>
      <w:sz w:val="20"/>
      <w:szCs w:val="20"/>
    </w:rPr>
  </w:style>
  <w:style w:type="character" w:customStyle="1" w:styleId="af">
    <w:name w:val="Текст примечания Знак"/>
    <w:link w:val="ae"/>
    <w:uiPriority w:val="99"/>
    <w:semiHidden/>
    <w:locked/>
    <w:rsid w:val="00F13631"/>
    <w:rPr>
      <w:sz w:val="20"/>
    </w:rPr>
  </w:style>
  <w:style w:type="character" w:styleId="af0">
    <w:name w:val="Hyperlink"/>
    <w:uiPriority w:val="99"/>
    <w:rsid w:val="00F13631"/>
    <w:rPr>
      <w:rFonts w:cs="Times New Roman"/>
      <w:color w:val="0000FF"/>
      <w:u w:val="single"/>
    </w:rPr>
  </w:style>
  <w:style w:type="paragraph" w:styleId="af1">
    <w:name w:val="Balloon Text"/>
    <w:basedOn w:val="a"/>
    <w:link w:val="af2"/>
    <w:uiPriority w:val="99"/>
    <w:semiHidden/>
    <w:rsid w:val="00F13631"/>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F13631"/>
    <w:rPr>
      <w:rFonts w:ascii="Tahoma" w:hAnsi="Tahoma"/>
      <w:sz w:val="16"/>
    </w:rPr>
  </w:style>
  <w:style w:type="paragraph" w:styleId="af3">
    <w:name w:val="annotation subject"/>
    <w:basedOn w:val="ae"/>
    <w:next w:val="ae"/>
    <w:link w:val="af4"/>
    <w:uiPriority w:val="99"/>
    <w:semiHidden/>
    <w:rsid w:val="000C11B9"/>
    <w:rPr>
      <w:b/>
      <w:bCs/>
    </w:rPr>
  </w:style>
  <w:style w:type="character" w:customStyle="1" w:styleId="af4">
    <w:name w:val="Тема примечания Знак"/>
    <w:link w:val="af3"/>
    <w:uiPriority w:val="99"/>
    <w:semiHidden/>
    <w:locked/>
    <w:rsid w:val="000C11B9"/>
    <w:rPr>
      <w:b/>
      <w:sz w:val="20"/>
    </w:rPr>
  </w:style>
  <w:style w:type="paragraph" w:styleId="af5">
    <w:name w:val="Document Map"/>
    <w:basedOn w:val="a"/>
    <w:link w:val="af6"/>
    <w:uiPriority w:val="99"/>
    <w:semiHidden/>
    <w:rsid w:val="00103D52"/>
    <w:pPr>
      <w:shd w:val="clear" w:color="auto" w:fill="000080"/>
    </w:pPr>
    <w:rPr>
      <w:rFonts w:ascii="Tahoma" w:hAnsi="Tahoma" w:cs="Tahoma"/>
      <w:sz w:val="20"/>
      <w:szCs w:val="20"/>
    </w:rPr>
  </w:style>
  <w:style w:type="character" w:customStyle="1" w:styleId="af6">
    <w:name w:val="Схема документа Знак"/>
    <w:link w:val="af5"/>
    <w:uiPriority w:val="99"/>
    <w:semiHidden/>
    <w:locked/>
    <w:rPr>
      <w:rFonts w:ascii="Times New Roman" w:hAnsi="Times New Roman"/>
      <w:sz w:val="2"/>
      <w:lang w:val="en-US" w:eastAsia="en-US"/>
    </w:rPr>
  </w:style>
  <w:style w:type="character" w:styleId="af7">
    <w:name w:val="page number"/>
    <w:uiPriority w:val="99"/>
    <w:rsid w:val="00D922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ion-ethics.ru/expert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Светлана Светова</cp:lastModifiedBy>
  <cp:revision>22</cp:revision>
  <cp:lastPrinted>2016-03-25T08:53:00Z</cp:lastPrinted>
  <dcterms:created xsi:type="dcterms:W3CDTF">2015-06-11T05:01:00Z</dcterms:created>
  <dcterms:modified xsi:type="dcterms:W3CDTF">2016-03-25T08:53:00Z</dcterms:modified>
</cp:coreProperties>
</file>